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12" w:rsidRPr="001C385B" w:rsidRDefault="00A70712" w:rsidP="00A70712">
      <w:pPr>
        <w:rPr>
          <w:rFonts w:ascii="Amnesty Trade Gothic" w:hAnsi="Amnesty Trade Gothic"/>
          <w:b/>
          <w:sz w:val="40"/>
          <w:szCs w:val="40"/>
        </w:rPr>
      </w:pPr>
      <w:bookmarkStart w:id="0" w:name="_GoBack"/>
      <w:bookmarkEnd w:id="0"/>
      <w:r>
        <w:rPr>
          <w:rFonts w:ascii="Amnesty Trade Gothic" w:hAnsi="Amnesty Trade Gothic"/>
          <w:b/>
          <w:sz w:val="40"/>
        </w:rPr>
        <w:t>AMNISTÍA INTERNACIONAL</w:t>
      </w:r>
    </w:p>
    <w:p w:rsidR="00A70712" w:rsidRPr="001C385B" w:rsidRDefault="00A70712" w:rsidP="00A70712">
      <w:pPr>
        <w:rPr>
          <w:rFonts w:ascii="Amnesty Trade Gothic" w:hAnsi="Amnesty Trade Gothic"/>
          <w:b/>
          <w:sz w:val="36"/>
          <w:szCs w:val="36"/>
        </w:rPr>
      </w:pPr>
      <w:r>
        <w:rPr>
          <w:rFonts w:ascii="Amnesty Trade Gothic" w:hAnsi="Amnesty Trade Gothic"/>
          <w:b/>
          <w:sz w:val="36"/>
        </w:rPr>
        <w:t>INFORMACIÓN PARA LOS MEDIOS DE COMUNICACIÓN</w:t>
      </w:r>
    </w:p>
    <w:p w:rsidR="00A70712" w:rsidRPr="001C385B" w:rsidRDefault="00A70712" w:rsidP="00A70712">
      <w:pPr>
        <w:rPr>
          <w:rFonts w:ascii="Amnesty Trade Gothic" w:hAnsi="Amnesty Trade Gothic"/>
          <w:sz w:val="20"/>
          <w:szCs w:val="20"/>
        </w:rPr>
      </w:pPr>
    </w:p>
    <w:p w:rsidR="00A70712" w:rsidRPr="001C385B" w:rsidRDefault="00A70712" w:rsidP="00A70712">
      <w:pPr>
        <w:rPr>
          <w:rFonts w:ascii="Amnesty Trade Gothic" w:hAnsi="Amnesty Trade Gothic"/>
          <w:b/>
          <w:color w:val="FF0000"/>
          <w:sz w:val="20"/>
          <w:szCs w:val="20"/>
        </w:rPr>
      </w:pPr>
      <w:r>
        <w:rPr>
          <w:rFonts w:ascii="Amnesty Trade Gothic" w:hAnsi="Amnesty Trade Gothic"/>
          <w:b/>
          <w:color w:val="FF0000"/>
          <w:sz w:val="20"/>
        </w:rPr>
        <w:t>NO PUBLICAR antes de las 00.01 horas GMT del 1 de abril de 2014</w:t>
      </w:r>
    </w:p>
    <w:p w:rsidR="00A70712" w:rsidRPr="001C385B" w:rsidRDefault="00A70712" w:rsidP="00A70712">
      <w:pPr>
        <w:rPr>
          <w:rFonts w:ascii="Amnesty Trade Gothic" w:hAnsi="Amnesty Trade Gothic"/>
          <w:sz w:val="20"/>
          <w:szCs w:val="20"/>
        </w:rPr>
      </w:pPr>
    </w:p>
    <w:p w:rsidR="00A70712" w:rsidRPr="001C385B" w:rsidRDefault="00A70712" w:rsidP="00A70712">
      <w:pPr>
        <w:rPr>
          <w:rFonts w:ascii="Amnesty Trade Gothic" w:hAnsi="Amnesty Trade Gothic"/>
          <w:b/>
        </w:rPr>
      </w:pPr>
      <w:r>
        <w:rPr>
          <w:rFonts w:ascii="Amnesty Trade Gothic" w:hAnsi="Amnesty Trade Gothic"/>
          <w:b/>
        </w:rPr>
        <w:t xml:space="preserve">LA PENA DE MUERTE EN 2014: DATOS Y CIFRAS </w:t>
      </w:r>
    </w:p>
    <w:p w:rsidR="00A70712" w:rsidRPr="001C385B" w:rsidRDefault="00A70712" w:rsidP="00A70712">
      <w:pPr>
        <w:rPr>
          <w:rFonts w:ascii="Amnesty Trade Gothic" w:hAnsi="Amnesty Trade Gothic"/>
          <w:sz w:val="20"/>
          <w:szCs w:val="20"/>
        </w:rPr>
      </w:pPr>
    </w:p>
    <w:p w:rsidR="00A70712" w:rsidRPr="001C385B" w:rsidRDefault="00A70712" w:rsidP="00A70712">
      <w:pPr>
        <w:rPr>
          <w:rFonts w:ascii="Amnesty Trade Gothic" w:hAnsi="Amnesty Trade Gothic"/>
          <w:b/>
          <w:sz w:val="20"/>
          <w:szCs w:val="20"/>
        </w:rPr>
      </w:pPr>
      <w:r>
        <w:rPr>
          <w:rFonts w:ascii="Amnesty Trade Gothic" w:hAnsi="Amnesty Trade Gothic"/>
          <w:b/>
          <w:sz w:val="20"/>
        </w:rPr>
        <w:t>CIFRAS GLOBALES</w:t>
      </w:r>
    </w:p>
    <w:p w:rsidR="00A70712" w:rsidRPr="001C385B" w:rsidRDefault="00A70712" w:rsidP="00A70712">
      <w:pPr>
        <w:rPr>
          <w:rFonts w:ascii="Amnesty Trade Gothic" w:hAnsi="Amnesty Trade Gothic"/>
          <w:sz w:val="20"/>
          <w:szCs w:val="20"/>
        </w:rPr>
      </w:pPr>
    </w:p>
    <w:p w:rsidR="006B7353" w:rsidRPr="001C385B" w:rsidRDefault="005B2FD9" w:rsidP="00A70712">
      <w:pPr>
        <w:rPr>
          <w:rFonts w:ascii="Amnesty Trade Gothic" w:hAnsi="Amnesty Trade Gothic"/>
          <w:sz w:val="20"/>
          <w:szCs w:val="20"/>
        </w:rPr>
      </w:pPr>
      <w:r>
        <w:rPr>
          <w:rFonts w:ascii="Amnesty Trade Gothic" w:hAnsi="Amnesty Trade Gothic"/>
          <w:sz w:val="20"/>
        </w:rPr>
        <w:t xml:space="preserve">En 2014, al menos </w:t>
      </w:r>
      <w:r>
        <w:rPr>
          <w:rFonts w:ascii="Amnesty Trade Gothic" w:hAnsi="Amnesty Trade Gothic"/>
          <w:b/>
          <w:sz w:val="20"/>
        </w:rPr>
        <w:t>607 personas</w:t>
      </w:r>
      <w:r>
        <w:rPr>
          <w:rFonts w:ascii="Amnesty Trade Gothic" w:hAnsi="Amnesty Trade Gothic"/>
          <w:sz w:val="20"/>
        </w:rPr>
        <w:t xml:space="preserve"> fueron </w:t>
      </w:r>
      <w:r>
        <w:rPr>
          <w:rFonts w:ascii="Amnesty Trade Gothic" w:hAnsi="Amnesty Trade Gothic"/>
          <w:b/>
          <w:sz w:val="20"/>
        </w:rPr>
        <w:t>ejecutadas</w:t>
      </w:r>
      <w:r>
        <w:rPr>
          <w:rFonts w:ascii="Amnesty Trade Gothic" w:hAnsi="Amnesty Trade Gothic"/>
          <w:sz w:val="20"/>
        </w:rPr>
        <w:t xml:space="preserve"> en </w:t>
      </w:r>
      <w:r>
        <w:rPr>
          <w:rFonts w:ascii="Amnesty Trade Gothic" w:hAnsi="Amnesty Trade Gothic"/>
          <w:b/>
          <w:sz w:val="20"/>
        </w:rPr>
        <w:t>22 países</w:t>
      </w:r>
      <w:r>
        <w:rPr>
          <w:rFonts w:ascii="Amnesty Trade Gothic" w:hAnsi="Amnesty Trade Gothic"/>
          <w:sz w:val="20"/>
        </w:rPr>
        <w:t>. Esto refleja una reducción de casi el 22 por ciento respecto a 2013, cuando Amnistía Internacional registró al menos 778 ejecuciones en 22 países de todo el mundo.</w:t>
      </w:r>
    </w:p>
    <w:p w:rsidR="005B2FD9" w:rsidRPr="001C385B" w:rsidRDefault="005B2FD9" w:rsidP="00A70712">
      <w:pPr>
        <w:rPr>
          <w:rFonts w:ascii="Amnesty Trade Gothic" w:hAnsi="Amnesty Trade Gothic"/>
          <w:sz w:val="20"/>
          <w:szCs w:val="20"/>
        </w:rPr>
      </w:pPr>
    </w:p>
    <w:p w:rsidR="005B2FD9" w:rsidRPr="001C385B" w:rsidRDefault="005B2FD9" w:rsidP="00A70712">
      <w:pPr>
        <w:rPr>
          <w:rFonts w:ascii="Amnesty Trade Gothic" w:hAnsi="Amnesty Trade Gothic"/>
          <w:sz w:val="20"/>
          <w:szCs w:val="20"/>
        </w:rPr>
      </w:pPr>
      <w:r>
        <w:rPr>
          <w:rFonts w:ascii="Amnesty Trade Gothic" w:hAnsi="Amnesty Trade Gothic"/>
          <w:sz w:val="20"/>
        </w:rPr>
        <w:t>La mayoría de las ejecuciones tuvieron lugar en</w:t>
      </w:r>
      <w:r>
        <w:rPr>
          <w:rFonts w:ascii="Amnesty Trade Gothic" w:hAnsi="Amnesty Trade Gothic"/>
          <w:b/>
          <w:sz w:val="20"/>
        </w:rPr>
        <w:t xml:space="preserve"> China, Irán, Arabia Saudí, Irak </w:t>
      </w:r>
      <w:r>
        <w:rPr>
          <w:rFonts w:ascii="Amnesty Trade Gothic" w:hAnsi="Amnesty Trade Gothic"/>
          <w:sz w:val="20"/>
        </w:rPr>
        <w:t>y</w:t>
      </w:r>
      <w:r>
        <w:rPr>
          <w:rFonts w:ascii="Amnesty Trade Gothic" w:hAnsi="Amnesty Trade Gothic"/>
          <w:b/>
          <w:sz w:val="20"/>
        </w:rPr>
        <w:t xml:space="preserve"> Estados Unidos,</w:t>
      </w:r>
      <w:r>
        <w:rPr>
          <w:rFonts w:ascii="Amnesty Trade Gothic" w:hAnsi="Amnesty Trade Gothic"/>
          <w:sz w:val="20"/>
        </w:rPr>
        <w:t xml:space="preserve"> por este orden.</w:t>
      </w:r>
    </w:p>
    <w:p w:rsidR="006B7353" w:rsidRPr="001C385B" w:rsidRDefault="006B7353" w:rsidP="00A70712">
      <w:pPr>
        <w:rPr>
          <w:rFonts w:ascii="Amnesty Trade Gothic" w:hAnsi="Amnesty Trade Gothic"/>
          <w:sz w:val="20"/>
          <w:szCs w:val="20"/>
        </w:rPr>
      </w:pPr>
    </w:p>
    <w:p w:rsidR="0049551D" w:rsidRPr="001C385B" w:rsidRDefault="0049551D" w:rsidP="001E56CE">
      <w:pPr>
        <w:rPr>
          <w:rFonts w:ascii="Amnesty Trade Gothic" w:hAnsi="Amnesty Trade Gothic"/>
          <w:sz w:val="20"/>
          <w:szCs w:val="20"/>
        </w:rPr>
      </w:pPr>
      <w:r>
        <w:rPr>
          <w:rFonts w:ascii="Amnesty Trade Gothic" w:hAnsi="Amnesty Trade Gothic"/>
          <w:b/>
          <w:sz w:val="20"/>
        </w:rPr>
        <w:t>China</w:t>
      </w:r>
      <w:r>
        <w:rPr>
          <w:rFonts w:ascii="Amnesty Trade Gothic" w:hAnsi="Amnesty Trade Gothic"/>
          <w:sz w:val="20"/>
        </w:rPr>
        <w:t xml:space="preserve"> ejecutó a más personas que el resto de los países del mundo juntos, aunque se desconoce la verdadera magnitud del uso de la pena de muerte en el país, pues los datos al respecto se consideran secreto de Estado; en la cifra de 607 no están incluidas las ejecuciones llevadas a cabo en China. </w:t>
      </w:r>
    </w:p>
    <w:p w:rsidR="006C363C" w:rsidRPr="001C385B" w:rsidRDefault="006C363C" w:rsidP="00A70712">
      <w:pPr>
        <w:rPr>
          <w:rFonts w:ascii="Amnesty Trade Gothic" w:hAnsi="Amnesty Trade Gothic"/>
          <w:sz w:val="20"/>
          <w:szCs w:val="20"/>
        </w:rPr>
      </w:pPr>
    </w:p>
    <w:p w:rsidR="00442B27" w:rsidRPr="001C385B" w:rsidRDefault="00442B27" w:rsidP="001E56CE">
      <w:pPr>
        <w:rPr>
          <w:rFonts w:ascii="Amnesty Trade Gothic" w:hAnsi="Amnesty Trade Gothic"/>
          <w:sz w:val="20"/>
          <w:szCs w:val="20"/>
        </w:rPr>
      </w:pPr>
      <w:r>
        <w:rPr>
          <w:rFonts w:ascii="Amnesty Trade Gothic" w:hAnsi="Amnesty Trade Gothic"/>
          <w:sz w:val="20"/>
        </w:rPr>
        <w:t xml:space="preserve">Durante 2014, </w:t>
      </w:r>
      <w:r>
        <w:rPr>
          <w:rFonts w:ascii="Amnesty Trade Gothic" w:hAnsi="Amnesty Trade Gothic"/>
          <w:b/>
          <w:sz w:val="20"/>
        </w:rPr>
        <w:t>sólo se tuvo constancia de que 22 países –aproximadamente uno de cada 10 de los países del mundo– llevaran a cabo ejecuciones</w:t>
      </w:r>
      <w:r>
        <w:rPr>
          <w:rFonts w:ascii="Amnesty Trade Gothic" w:hAnsi="Amnesty Trade Gothic"/>
          <w:sz w:val="20"/>
        </w:rPr>
        <w:t xml:space="preserve">, la misma cifra que en 2013. Esta cifra se ha reducido casi a la mitad respecto a hace 20 años (en 1995 se llevaron a cabo ejecuciones en 41 países). </w:t>
      </w:r>
    </w:p>
    <w:p w:rsidR="00442B27" w:rsidRPr="001C385B" w:rsidRDefault="00442B27" w:rsidP="00A70712">
      <w:pPr>
        <w:rPr>
          <w:rFonts w:ascii="Amnesty Trade Gothic" w:hAnsi="Amnesty Trade Gothic"/>
          <w:sz w:val="20"/>
          <w:szCs w:val="20"/>
        </w:rPr>
      </w:pPr>
    </w:p>
    <w:p w:rsidR="002F354C" w:rsidRPr="001C385B" w:rsidRDefault="002F354C" w:rsidP="002F354C">
      <w:pPr>
        <w:rPr>
          <w:rFonts w:ascii="Amnesty Trade Gothic" w:hAnsi="Amnesty Trade Gothic"/>
          <w:sz w:val="20"/>
          <w:szCs w:val="20"/>
        </w:rPr>
      </w:pPr>
      <w:r>
        <w:rPr>
          <w:rFonts w:ascii="Amnesty Trade Gothic" w:hAnsi="Amnesty Trade Gothic"/>
          <w:sz w:val="20"/>
        </w:rPr>
        <w:t>Un total de</w:t>
      </w:r>
      <w:r>
        <w:rPr>
          <w:rFonts w:ascii="Amnesty Trade Gothic" w:hAnsi="Amnesty Trade Gothic"/>
          <w:b/>
          <w:sz w:val="20"/>
        </w:rPr>
        <w:t xml:space="preserve"> 140 países</w:t>
      </w:r>
      <w:r>
        <w:rPr>
          <w:rFonts w:ascii="Amnesty Trade Gothic" w:hAnsi="Amnesty Trade Gothic"/>
          <w:sz w:val="20"/>
        </w:rPr>
        <w:t xml:space="preserve"> de todo el mundo –más de dos terceras partes– son </w:t>
      </w:r>
      <w:r>
        <w:rPr>
          <w:rFonts w:ascii="Amnesty Trade Gothic" w:hAnsi="Amnesty Trade Gothic"/>
          <w:b/>
          <w:sz w:val="20"/>
        </w:rPr>
        <w:t>abolicionistas en la ley o en la práctica</w:t>
      </w:r>
      <w:r>
        <w:rPr>
          <w:rFonts w:ascii="Amnesty Trade Gothic" w:hAnsi="Amnesty Trade Gothic"/>
          <w:sz w:val="20"/>
        </w:rPr>
        <w:t>.</w:t>
      </w:r>
    </w:p>
    <w:p w:rsidR="002F354C" w:rsidRPr="001C385B" w:rsidRDefault="002F354C" w:rsidP="002F354C">
      <w:pPr>
        <w:rPr>
          <w:rFonts w:ascii="Amnesty Trade Gothic" w:hAnsi="Amnesty Trade Gothic"/>
          <w:sz w:val="20"/>
          <w:szCs w:val="20"/>
        </w:rPr>
      </w:pPr>
    </w:p>
    <w:p w:rsidR="002F354C" w:rsidRPr="001C385B" w:rsidRDefault="002F354C" w:rsidP="002F354C">
      <w:pPr>
        <w:rPr>
          <w:rFonts w:ascii="Amnesty Trade Gothic" w:hAnsi="Amnesty Trade Gothic"/>
          <w:sz w:val="20"/>
          <w:szCs w:val="20"/>
        </w:rPr>
      </w:pPr>
      <w:r>
        <w:rPr>
          <w:rFonts w:ascii="Amnesty Trade Gothic" w:hAnsi="Amnesty Trade Gothic"/>
          <w:sz w:val="20"/>
        </w:rPr>
        <w:t xml:space="preserve">En 2014 se registraron </w:t>
      </w:r>
      <w:r>
        <w:rPr>
          <w:rFonts w:ascii="Amnesty Trade Gothic" w:hAnsi="Amnesty Trade Gothic"/>
          <w:b/>
          <w:sz w:val="20"/>
        </w:rPr>
        <w:t>indultos</w:t>
      </w:r>
      <w:r>
        <w:rPr>
          <w:rFonts w:ascii="Amnesty Trade Gothic" w:hAnsi="Amnesty Trade Gothic"/>
          <w:sz w:val="20"/>
        </w:rPr>
        <w:t xml:space="preserve"> o </w:t>
      </w:r>
      <w:r>
        <w:rPr>
          <w:rFonts w:ascii="Amnesty Trade Gothic" w:hAnsi="Amnesty Trade Gothic"/>
          <w:b/>
          <w:sz w:val="20"/>
        </w:rPr>
        <w:t>conmutaciones</w:t>
      </w:r>
      <w:r>
        <w:rPr>
          <w:rFonts w:ascii="Amnesty Trade Gothic" w:hAnsi="Amnesty Trade Gothic"/>
          <w:sz w:val="20"/>
        </w:rPr>
        <w:t xml:space="preserve"> de condenas a muerte en 28 países. Al menos </w:t>
      </w:r>
      <w:r>
        <w:rPr>
          <w:rFonts w:ascii="Amnesty Trade Gothic" w:hAnsi="Amnesty Trade Gothic"/>
          <w:b/>
          <w:sz w:val="20"/>
        </w:rPr>
        <w:t>112 personas que habían sido condenadas a muerte fueron exoneradas en nueve países en 2014</w:t>
      </w:r>
      <w:r>
        <w:rPr>
          <w:rFonts w:ascii="Amnesty Trade Gothic" w:hAnsi="Amnesty Trade Gothic"/>
          <w:sz w:val="20"/>
        </w:rPr>
        <w:t>.</w:t>
      </w:r>
    </w:p>
    <w:p w:rsidR="00AC4F65" w:rsidRPr="001C385B" w:rsidRDefault="00AC4F65" w:rsidP="002F354C">
      <w:pPr>
        <w:rPr>
          <w:rFonts w:ascii="Amnesty Trade Gothic" w:hAnsi="Amnesty Trade Gothic"/>
          <w:sz w:val="20"/>
          <w:szCs w:val="20"/>
        </w:rPr>
      </w:pPr>
    </w:p>
    <w:p w:rsidR="000F1F21" w:rsidRDefault="00486761" w:rsidP="002F354C">
      <w:pPr>
        <w:rPr>
          <w:rFonts w:ascii="Amnesty Trade Gothic" w:hAnsi="Amnesty Trade Gothic"/>
          <w:sz w:val="20"/>
          <w:szCs w:val="20"/>
        </w:rPr>
      </w:pPr>
      <w:r>
        <w:rPr>
          <w:rFonts w:ascii="Amnesty Trade Gothic" w:hAnsi="Amnesty Trade Gothic"/>
          <w:sz w:val="20"/>
        </w:rPr>
        <w:t>En 2014 se registraron al menos 2.466 condenas a muerte en 55 países, un fuerte incremento respecto a 2013 (cuando hubo al menos 1.925 condenas a muerte en 57 países).</w:t>
      </w:r>
    </w:p>
    <w:p w:rsidR="004F1F92" w:rsidRDefault="004F1F92" w:rsidP="002F354C">
      <w:pPr>
        <w:rPr>
          <w:rFonts w:ascii="Amnesty Trade Gothic" w:hAnsi="Amnesty Trade Gothic"/>
          <w:sz w:val="20"/>
          <w:szCs w:val="20"/>
        </w:rPr>
      </w:pPr>
    </w:p>
    <w:p w:rsidR="004F1F92" w:rsidRPr="001C385B" w:rsidRDefault="006F0E37" w:rsidP="002F354C">
      <w:pPr>
        <w:rPr>
          <w:rFonts w:ascii="Amnesty Trade Gothic" w:hAnsi="Amnesty Trade Gothic"/>
          <w:sz w:val="20"/>
          <w:szCs w:val="20"/>
        </w:rPr>
      </w:pPr>
      <w:r>
        <w:rPr>
          <w:rFonts w:ascii="Amnesty Trade Gothic" w:hAnsi="Amnesty Trade Gothic"/>
          <w:sz w:val="20"/>
        </w:rPr>
        <w:t xml:space="preserve">Este incremento se debió principalmente a la situación en Egipto (al menos 109 condenas a muerte en 2013; al menos 509 en 2014) y Nigeria (al menos </w:t>
      </w:r>
      <w:r>
        <w:rPr>
          <w:rFonts w:ascii="Arial" w:hAnsi="Arial"/>
          <w:sz w:val="20"/>
        </w:rPr>
        <w:t>141 condenas a muerte en 2013; al menos 659 en 2014)</w:t>
      </w:r>
      <w:r>
        <w:rPr>
          <w:rFonts w:ascii="Amnesty Trade Gothic" w:hAnsi="Amnesty Trade Gothic"/>
          <w:sz w:val="20"/>
        </w:rPr>
        <w:t>.</w:t>
      </w:r>
    </w:p>
    <w:p w:rsidR="00486761" w:rsidRPr="001C385B" w:rsidRDefault="00486761" w:rsidP="002F354C">
      <w:pPr>
        <w:rPr>
          <w:rFonts w:ascii="Amnesty Trade Gothic" w:hAnsi="Amnesty Trade Gothic"/>
          <w:sz w:val="20"/>
          <w:szCs w:val="20"/>
        </w:rPr>
      </w:pPr>
    </w:p>
    <w:p w:rsidR="00D90F56" w:rsidRPr="001C385B" w:rsidRDefault="00D90F56" w:rsidP="002F354C">
      <w:pPr>
        <w:rPr>
          <w:rFonts w:ascii="Amnesty Trade Gothic" w:hAnsi="Amnesty Trade Gothic"/>
          <w:sz w:val="20"/>
          <w:szCs w:val="20"/>
        </w:rPr>
      </w:pPr>
      <w:r>
        <w:rPr>
          <w:rFonts w:ascii="Amnesty Trade Gothic" w:hAnsi="Amnesty Trade Gothic"/>
          <w:sz w:val="20"/>
        </w:rPr>
        <w:t xml:space="preserve">Al final de 2014 había al menos </w:t>
      </w:r>
      <w:r>
        <w:rPr>
          <w:rFonts w:ascii="Amnesty Trade Gothic" w:hAnsi="Amnesty Trade Gothic"/>
          <w:b/>
          <w:sz w:val="20"/>
        </w:rPr>
        <w:t>19.094 personas condenadas a muerte</w:t>
      </w:r>
      <w:r>
        <w:rPr>
          <w:rFonts w:ascii="Amnesty Trade Gothic" w:hAnsi="Amnesty Trade Gothic"/>
          <w:sz w:val="20"/>
        </w:rPr>
        <w:t>.</w:t>
      </w:r>
    </w:p>
    <w:p w:rsidR="00C111CE" w:rsidRPr="001C385B" w:rsidRDefault="00C111CE" w:rsidP="00903C75">
      <w:pPr>
        <w:rPr>
          <w:rFonts w:ascii="Amnesty Trade Gothic" w:hAnsi="Amnesty Trade Gothic"/>
          <w:sz w:val="20"/>
          <w:szCs w:val="20"/>
        </w:rPr>
      </w:pPr>
    </w:p>
    <w:p w:rsidR="00D84931" w:rsidRDefault="0093331D" w:rsidP="002F354C">
      <w:pPr>
        <w:rPr>
          <w:rFonts w:ascii="Amnesty Trade Gothic" w:hAnsi="Amnesty Trade Gothic"/>
          <w:sz w:val="20"/>
          <w:szCs w:val="20"/>
        </w:rPr>
      </w:pPr>
      <w:r>
        <w:rPr>
          <w:rFonts w:ascii="Amnesty Trade Gothic" w:hAnsi="Amnesty Trade Gothic"/>
          <w:sz w:val="20"/>
        </w:rPr>
        <w:t>Aunque siete países que habían llevado a cabo ejecuciones en 2013 no lo hicieron en 2014 (Bangladesh, Botsuana, Indonesia, India, Kuwait, Nigeria y Sudán del Sur), otros siete las reanudaron después de un paréntesis: Bielorrusia, Egipto, Emiratos Árabes Unidos, Guinea Ecuatorial, Jordania, Pakistán y Singapur.</w:t>
      </w:r>
    </w:p>
    <w:p w:rsidR="0093331D" w:rsidRPr="001C385B" w:rsidRDefault="0093331D" w:rsidP="002F354C">
      <w:pPr>
        <w:rPr>
          <w:rFonts w:ascii="Amnesty Trade Gothic" w:hAnsi="Amnesty Trade Gothic"/>
          <w:sz w:val="20"/>
          <w:szCs w:val="20"/>
        </w:rPr>
      </w:pPr>
    </w:p>
    <w:p w:rsidR="007437DB" w:rsidRDefault="007437DB" w:rsidP="002F354C">
      <w:pPr>
        <w:rPr>
          <w:rFonts w:ascii="Amnesty Trade Gothic" w:hAnsi="Amnesty Trade Gothic"/>
          <w:sz w:val="20"/>
          <w:szCs w:val="20"/>
        </w:rPr>
      </w:pPr>
      <w:r>
        <w:rPr>
          <w:rFonts w:ascii="Amnesty Trade Gothic" w:hAnsi="Amnesty Trade Gothic"/>
          <w:sz w:val="20"/>
        </w:rPr>
        <w:t xml:space="preserve">En todo el mundo se utilizaron los siguientes </w:t>
      </w:r>
      <w:r>
        <w:rPr>
          <w:rFonts w:ascii="Amnesty Trade Gothic" w:hAnsi="Amnesty Trade Gothic"/>
          <w:b/>
          <w:sz w:val="20"/>
        </w:rPr>
        <w:t>métodos de ejecución</w:t>
      </w:r>
      <w:r>
        <w:rPr>
          <w:rFonts w:ascii="Amnesty Trade Gothic" w:hAnsi="Amnesty Trade Gothic"/>
          <w:sz w:val="20"/>
        </w:rPr>
        <w:t>: decapitación, ahorcamiento, inyección letal y arma de fuego.</w:t>
      </w:r>
    </w:p>
    <w:p w:rsidR="00756E38" w:rsidRPr="001C385B" w:rsidRDefault="00756E38" w:rsidP="002F354C">
      <w:pPr>
        <w:rPr>
          <w:rFonts w:ascii="Amnesty Trade Gothic" w:hAnsi="Amnesty Trade Gothic"/>
          <w:sz w:val="20"/>
          <w:szCs w:val="20"/>
        </w:rPr>
      </w:pPr>
    </w:p>
    <w:p w:rsidR="006C679D" w:rsidRPr="001C385B" w:rsidRDefault="00E31345" w:rsidP="006C679D">
      <w:pPr>
        <w:rPr>
          <w:rFonts w:ascii="Amnesty Trade Gothic" w:hAnsi="Amnesty Trade Gothic"/>
          <w:sz w:val="20"/>
          <w:szCs w:val="20"/>
        </w:rPr>
      </w:pPr>
      <w:r>
        <w:rPr>
          <w:rFonts w:ascii="Amnesty Trade Gothic" w:hAnsi="Amnesty Trade Gothic"/>
          <w:sz w:val="20"/>
        </w:rPr>
        <w:t xml:space="preserve">Los informes señalaban que en Irán se ejecutó al menos a 14 personas que eran </w:t>
      </w:r>
      <w:r>
        <w:rPr>
          <w:rFonts w:ascii="Amnesty Trade Gothic" w:hAnsi="Amnesty Trade Gothic"/>
          <w:b/>
          <w:sz w:val="20"/>
        </w:rPr>
        <w:t>menores de 18 años</w:t>
      </w:r>
      <w:r>
        <w:rPr>
          <w:rFonts w:ascii="Amnesty Trade Gothic" w:hAnsi="Amnesty Trade Gothic"/>
          <w:sz w:val="20"/>
        </w:rPr>
        <w:t xml:space="preserve"> en el momento del delito, lo cual es contrario al derecho internacional. </w:t>
      </w:r>
    </w:p>
    <w:p w:rsidR="00D2214B" w:rsidRDefault="00D2214B" w:rsidP="006C679D">
      <w:pPr>
        <w:rPr>
          <w:rFonts w:ascii="Amnesty Trade Gothic" w:hAnsi="Amnesty Trade Gothic"/>
          <w:sz w:val="20"/>
          <w:szCs w:val="20"/>
        </w:rPr>
      </w:pPr>
    </w:p>
    <w:p w:rsidR="00BC1BEC" w:rsidRPr="001C385B" w:rsidRDefault="006C679D" w:rsidP="006C679D">
      <w:pPr>
        <w:rPr>
          <w:rFonts w:ascii="Amnesty Trade Gothic" w:hAnsi="Amnesty Trade Gothic"/>
          <w:sz w:val="20"/>
          <w:szCs w:val="20"/>
        </w:rPr>
      </w:pPr>
      <w:r>
        <w:rPr>
          <w:rFonts w:ascii="Amnesty Trade Gothic" w:hAnsi="Amnesty Trade Gothic"/>
          <w:sz w:val="20"/>
        </w:rPr>
        <w:lastRenderedPageBreak/>
        <w:t xml:space="preserve">En muchos países donde hubo condenas a muerte o ejecuciones, los procedimientos judiciales no cumplían las normas internacionales sobre </w:t>
      </w:r>
      <w:r>
        <w:rPr>
          <w:rFonts w:ascii="Amnesty Trade Gothic" w:hAnsi="Amnesty Trade Gothic"/>
          <w:b/>
          <w:sz w:val="20"/>
        </w:rPr>
        <w:t>juicios justos</w:t>
      </w:r>
      <w:r>
        <w:rPr>
          <w:rFonts w:ascii="Amnesty Trade Gothic" w:hAnsi="Amnesty Trade Gothic"/>
          <w:sz w:val="20"/>
        </w:rPr>
        <w:t xml:space="preserve">. En algunos casos, tal incumplimiento supuso la </w:t>
      </w:r>
      <w:r>
        <w:rPr>
          <w:rFonts w:ascii="Amnesty Trade Gothic" w:hAnsi="Amnesty Trade Gothic"/>
          <w:b/>
          <w:sz w:val="20"/>
        </w:rPr>
        <w:t>obtención de “confesiones” mediante tortura</w:t>
      </w:r>
      <w:r>
        <w:rPr>
          <w:rFonts w:ascii="Amnesty Trade Gothic" w:hAnsi="Amnesty Trade Gothic"/>
          <w:sz w:val="20"/>
        </w:rPr>
        <w:t xml:space="preserve"> u otros malos tratos, por ejemplo en Afganistán, Arabia Saudí, Bahréin, China, Corea del Norte, Irak e Irán.</w:t>
      </w:r>
    </w:p>
    <w:p w:rsidR="00227648" w:rsidRPr="001C385B" w:rsidRDefault="00227648" w:rsidP="006C679D">
      <w:pPr>
        <w:rPr>
          <w:rFonts w:ascii="Amnesty Trade Gothic" w:hAnsi="Amnesty Trade Gothic"/>
          <w:sz w:val="20"/>
          <w:szCs w:val="20"/>
        </w:rPr>
      </w:pPr>
    </w:p>
    <w:p w:rsidR="004A11CD" w:rsidRPr="001C385B" w:rsidRDefault="004A11CD" w:rsidP="006C679D">
      <w:pPr>
        <w:rPr>
          <w:rFonts w:ascii="Amnesty Trade Gothic" w:hAnsi="Amnesty Trade Gothic"/>
          <w:sz w:val="20"/>
          <w:szCs w:val="20"/>
        </w:rPr>
      </w:pPr>
    </w:p>
    <w:p w:rsidR="0089047F" w:rsidRDefault="006E02F7" w:rsidP="00084469">
      <w:pPr>
        <w:rPr>
          <w:rFonts w:ascii="Amnesty Trade Gothic" w:hAnsi="Amnesty Trade Gothic"/>
          <w:sz w:val="20"/>
          <w:szCs w:val="20"/>
        </w:rPr>
      </w:pPr>
      <w:r>
        <w:rPr>
          <w:rFonts w:ascii="Amnesty Trade Gothic" w:hAnsi="Amnesty Trade Gothic"/>
          <w:sz w:val="20"/>
        </w:rPr>
        <w:t>Se siguió condenando a muerte y ejecutando a personas por actos que no cumplían el criterio de "los más graves delitos" (es decir, delitos de "homicidio intencional"), conforme se establece en las normas internacionales. Entre tales actos figuraban delitos de drogas en al menos 10 países de Asia y Oriente Medio, así como el "adulterio" durante el matrimonio (Emiratos Árabes Unidos), la "blasfemia" (Pakistán), delitos económicos (China, Corea del Norte, Vietnam), diversos delitos relacionados con la violación (Afganistán, Arabia Saudí, Emiratos Árabes Unidos, India, Irán), y la "brujería" y "hechicería" (Arabia Saudí).</w:t>
      </w:r>
    </w:p>
    <w:p w:rsidR="00011A88" w:rsidRDefault="00011A88" w:rsidP="00084469">
      <w:pPr>
        <w:rPr>
          <w:rFonts w:ascii="Amnesty Trade Gothic" w:hAnsi="Amnesty Trade Gothic"/>
          <w:sz w:val="20"/>
          <w:szCs w:val="20"/>
        </w:rPr>
      </w:pPr>
    </w:p>
    <w:p w:rsidR="00011A88" w:rsidRPr="001C385B" w:rsidRDefault="00391B7F" w:rsidP="00084469">
      <w:pPr>
        <w:rPr>
          <w:rFonts w:ascii="Amnesty Trade Gothic" w:hAnsi="Amnesty Trade Gothic"/>
          <w:sz w:val="20"/>
          <w:szCs w:val="20"/>
        </w:rPr>
      </w:pPr>
      <w:r>
        <w:rPr>
          <w:rFonts w:ascii="Amnesty Trade Gothic" w:hAnsi="Amnesty Trade Gothic"/>
          <w:sz w:val="20"/>
        </w:rPr>
        <w:t>En diciembre, 117 países –más que nunca– votaron a favor de una resolución de la Asamblea General de la ONU sobre una moratoria del uso de la pena de muerte.</w:t>
      </w:r>
    </w:p>
    <w:p w:rsidR="00C957E7" w:rsidRDefault="00C957E7" w:rsidP="00926C51">
      <w:pPr>
        <w:rPr>
          <w:rFonts w:ascii="Amnesty Trade Gothic" w:hAnsi="Amnesty Trade Gothic"/>
          <w:b/>
          <w:sz w:val="20"/>
          <w:szCs w:val="20"/>
        </w:rPr>
      </w:pPr>
    </w:p>
    <w:p w:rsidR="00926C51" w:rsidRPr="001C385B" w:rsidRDefault="00926C51" w:rsidP="00926C51">
      <w:pPr>
        <w:rPr>
          <w:rFonts w:ascii="Amnesty Trade Gothic" w:hAnsi="Amnesty Trade Gothic"/>
          <w:b/>
          <w:sz w:val="20"/>
          <w:szCs w:val="20"/>
        </w:rPr>
      </w:pPr>
      <w:r>
        <w:rPr>
          <w:rFonts w:ascii="Amnesty Trade Gothic" w:hAnsi="Amnesty Trade Gothic"/>
          <w:b/>
          <w:sz w:val="20"/>
        </w:rPr>
        <w:t>ÁFRICA</w:t>
      </w:r>
    </w:p>
    <w:p w:rsidR="006C679D" w:rsidRPr="001C385B" w:rsidRDefault="006C679D" w:rsidP="002F354C">
      <w:pPr>
        <w:rPr>
          <w:rFonts w:ascii="Amnesty Trade Gothic" w:hAnsi="Amnesty Trade Gothic"/>
          <w:sz w:val="20"/>
          <w:szCs w:val="20"/>
        </w:rPr>
      </w:pPr>
    </w:p>
    <w:p w:rsidR="00316DB1" w:rsidRPr="001C385B" w:rsidRDefault="004E54F5" w:rsidP="002F354C">
      <w:pPr>
        <w:rPr>
          <w:rFonts w:ascii="Amnesty Trade Gothic" w:hAnsi="Amnesty Trade Gothic"/>
          <w:sz w:val="20"/>
          <w:szCs w:val="20"/>
        </w:rPr>
      </w:pPr>
      <w:r>
        <w:rPr>
          <w:rFonts w:ascii="Amnesty Trade Gothic" w:hAnsi="Amnesty Trade Gothic"/>
          <w:sz w:val="20"/>
        </w:rPr>
        <w:t>Se llevaron a cabo al menos 46 ejecuciones en tres países: una reducción respecto a las cifras registradas en 2013 (64 ejecuciones en cinco países).</w:t>
      </w:r>
    </w:p>
    <w:p w:rsidR="00316DB1" w:rsidRPr="001C385B" w:rsidRDefault="00316DB1" w:rsidP="002F354C">
      <w:pPr>
        <w:rPr>
          <w:rFonts w:ascii="Amnesty Trade Gothic" w:hAnsi="Amnesty Trade Gothic"/>
          <w:sz w:val="20"/>
          <w:szCs w:val="20"/>
        </w:rPr>
      </w:pPr>
    </w:p>
    <w:p w:rsidR="00C908CE" w:rsidRPr="001C385B" w:rsidRDefault="0008420C" w:rsidP="002F354C">
      <w:pPr>
        <w:rPr>
          <w:rFonts w:ascii="Amnesty Trade Gothic" w:hAnsi="Amnesty Trade Gothic"/>
          <w:sz w:val="20"/>
          <w:szCs w:val="20"/>
        </w:rPr>
      </w:pPr>
      <w:r>
        <w:rPr>
          <w:rFonts w:ascii="Amnesty Trade Gothic" w:hAnsi="Amnesty Trade Gothic"/>
          <w:sz w:val="20"/>
        </w:rPr>
        <w:t xml:space="preserve">El número de condenas a muerte aumentó de al menos 423 en 2013 a al menos 909 en 2014, debido principalmente al fuerte incremento en </w:t>
      </w:r>
      <w:r>
        <w:rPr>
          <w:rFonts w:ascii="Amnesty Trade Gothic" w:hAnsi="Amnesty Trade Gothic"/>
          <w:b/>
          <w:sz w:val="20"/>
        </w:rPr>
        <w:t>Nigeria</w:t>
      </w:r>
      <w:r>
        <w:rPr>
          <w:rFonts w:ascii="Amnesty Trade Gothic" w:hAnsi="Amnesty Trade Gothic"/>
          <w:sz w:val="20"/>
        </w:rPr>
        <w:t>.</w:t>
      </w:r>
    </w:p>
    <w:p w:rsidR="00F22DF8" w:rsidRPr="001C385B" w:rsidRDefault="00F22DF8" w:rsidP="002F354C">
      <w:pPr>
        <w:rPr>
          <w:rFonts w:ascii="Amnesty Trade Gothic" w:hAnsi="Amnesty Trade Gothic"/>
          <w:sz w:val="20"/>
          <w:szCs w:val="20"/>
        </w:rPr>
      </w:pPr>
    </w:p>
    <w:p w:rsidR="00C13A5C" w:rsidRPr="00CF7047" w:rsidRDefault="00CF7047" w:rsidP="002F354C">
      <w:pPr>
        <w:rPr>
          <w:rFonts w:ascii="Amnesty Trade Gothic" w:hAnsi="Amnesty Trade Gothic"/>
          <w:sz w:val="20"/>
          <w:szCs w:val="20"/>
        </w:rPr>
      </w:pPr>
      <w:r>
        <w:rPr>
          <w:rFonts w:ascii="Amnesty Trade Gothic" w:hAnsi="Amnesty Trade Gothic"/>
          <w:sz w:val="20"/>
        </w:rPr>
        <w:t xml:space="preserve">Sólo se tuvo constancia de que en 2014 se hubieran llevado a cabo ejecuciones en tres países: </w:t>
      </w:r>
      <w:r>
        <w:rPr>
          <w:rFonts w:ascii="Amnesty Trade Gothic" w:hAnsi="Amnesty Trade Gothic"/>
          <w:b/>
          <w:sz w:val="20"/>
        </w:rPr>
        <w:t>Guinea Ecuatorial, Somalia</w:t>
      </w:r>
      <w:r>
        <w:rPr>
          <w:rFonts w:ascii="Amnesty Trade Gothic" w:hAnsi="Amnesty Trade Gothic"/>
          <w:sz w:val="20"/>
        </w:rPr>
        <w:t xml:space="preserve"> y </w:t>
      </w:r>
      <w:r>
        <w:rPr>
          <w:rFonts w:ascii="Amnesty Trade Gothic" w:hAnsi="Amnesty Trade Gothic"/>
          <w:b/>
          <w:sz w:val="20"/>
        </w:rPr>
        <w:t>Sudán</w:t>
      </w:r>
      <w:r>
        <w:rPr>
          <w:rFonts w:ascii="Amnesty Trade Gothic" w:hAnsi="Amnesty Trade Gothic"/>
          <w:sz w:val="20"/>
        </w:rPr>
        <w:t>.</w:t>
      </w:r>
    </w:p>
    <w:p w:rsidR="00CF7047" w:rsidRPr="001C385B" w:rsidRDefault="00CF7047" w:rsidP="002F354C">
      <w:pPr>
        <w:rPr>
          <w:rFonts w:ascii="Amnesty Trade Gothic" w:hAnsi="Amnesty Trade Gothic"/>
          <w:sz w:val="20"/>
          <w:szCs w:val="20"/>
        </w:rPr>
      </w:pPr>
    </w:p>
    <w:p w:rsidR="00926C51" w:rsidRPr="001C385B" w:rsidRDefault="00926C51" w:rsidP="002F354C">
      <w:pPr>
        <w:rPr>
          <w:rFonts w:ascii="Amnesty Trade Gothic" w:hAnsi="Amnesty Trade Gothic"/>
          <w:b/>
          <w:sz w:val="20"/>
          <w:szCs w:val="20"/>
        </w:rPr>
      </w:pPr>
      <w:r>
        <w:rPr>
          <w:rFonts w:ascii="Amnesty Trade Gothic" w:hAnsi="Amnesty Trade Gothic"/>
          <w:b/>
          <w:sz w:val="20"/>
        </w:rPr>
        <w:t>AMÉRICA</w:t>
      </w:r>
    </w:p>
    <w:p w:rsidR="000F1EC9" w:rsidRPr="001C385B" w:rsidRDefault="000F1EC9" w:rsidP="002F354C">
      <w:pPr>
        <w:rPr>
          <w:rFonts w:ascii="Amnesty Trade Gothic" w:hAnsi="Amnesty Trade Gothic"/>
          <w:b/>
          <w:sz w:val="20"/>
          <w:szCs w:val="20"/>
        </w:rPr>
      </w:pPr>
    </w:p>
    <w:p w:rsidR="00C0454D" w:rsidRPr="001C385B" w:rsidRDefault="00903C75" w:rsidP="00903C75">
      <w:pPr>
        <w:rPr>
          <w:rFonts w:ascii="Amnesty Trade Gothic" w:hAnsi="Amnesty Trade Gothic"/>
          <w:sz w:val="20"/>
          <w:szCs w:val="20"/>
        </w:rPr>
      </w:pPr>
      <w:r>
        <w:rPr>
          <w:rFonts w:ascii="Amnesty Trade Gothic" w:hAnsi="Amnesty Trade Gothic"/>
          <w:b/>
          <w:sz w:val="20"/>
        </w:rPr>
        <w:t xml:space="preserve">Estados Unidos </w:t>
      </w:r>
      <w:r>
        <w:rPr>
          <w:rFonts w:ascii="Amnesty Trade Gothic" w:hAnsi="Amnesty Trade Gothic"/>
          <w:sz w:val="20"/>
        </w:rPr>
        <w:t xml:space="preserve">fue el único país de la región que llevó a cabo ejecuciones en 2014: 35 (4 menos que en 2013). Durante el año sólo hubo ejecuciones en siete estados, en comparación con los nueve del año anterior. Cuatro estados (Texas, Misuri, Florida y Oklahoma) fueron responsables del 89 por ciento de las ejecuciones. En febrero, el estado de Washington impuso una moratoria de las ejecuciones. </w:t>
      </w:r>
    </w:p>
    <w:p w:rsidR="00D8051C" w:rsidRPr="001C385B" w:rsidRDefault="00D8051C" w:rsidP="002F354C">
      <w:pPr>
        <w:rPr>
          <w:rFonts w:ascii="Amnesty Trade Gothic" w:hAnsi="Amnesty Trade Gothic"/>
          <w:sz w:val="20"/>
          <w:szCs w:val="20"/>
        </w:rPr>
      </w:pPr>
    </w:p>
    <w:p w:rsidR="00D8051C" w:rsidRPr="001C385B" w:rsidRDefault="00191748" w:rsidP="00903C75">
      <w:pPr>
        <w:rPr>
          <w:rFonts w:ascii="Amnesty Trade Gothic" w:hAnsi="Amnesty Trade Gothic"/>
          <w:sz w:val="20"/>
          <w:szCs w:val="20"/>
        </w:rPr>
      </w:pPr>
      <w:r>
        <w:rPr>
          <w:rFonts w:ascii="Amnesty Trade Gothic" w:hAnsi="Amnesty Trade Gothic"/>
          <w:sz w:val="20"/>
        </w:rPr>
        <w:t xml:space="preserve">En </w:t>
      </w:r>
      <w:r>
        <w:rPr>
          <w:rFonts w:ascii="Amnesty Trade Gothic" w:hAnsi="Amnesty Trade Gothic"/>
          <w:b/>
          <w:sz w:val="20"/>
        </w:rPr>
        <w:t>Centroamérica, Sudamérica y el Caribe</w:t>
      </w:r>
      <w:r>
        <w:rPr>
          <w:rFonts w:ascii="Amnesty Trade Gothic" w:hAnsi="Amnesty Trade Gothic"/>
          <w:sz w:val="20"/>
        </w:rPr>
        <w:t xml:space="preserve"> se registraron un total de cinco condenas de muerte en tres países, en comparación con las 15 condenas a muerte en cuatro países de 2013. Surinam adoptó medidas para abolir la pena de muerte para todos los delitos, mientras que el gobierno de Barbados introdujo legislación para eliminar la pena de muerte preceptiva. </w:t>
      </w:r>
    </w:p>
    <w:p w:rsidR="00926C51" w:rsidRPr="001C385B" w:rsidRDefault="00926C51" w:rsidP="002F354C">
      <w:pPr>
        <w:rPr>
          <w:rFonts w:ascii="Amnesty Trade Gothic" w:hAnsi="Amnesty Trade Gothic"/>
          <w:sz w:val="20"/>
          <w:szCs w:val="20"/>
        </w:rPr>
      </w:pPr>
    </w:p>
    <w:p w:rsidR="00926C51" w:rsidRPr="001C385B" w:rsidRDefault="00926C51" w:rsidP="002F354C">
      <w:pPr>
        <w:rPr>
          <w:rFonts w:ascii="Amnesty Trade Gothic" w:hAnsi="Amnesty Trade Gothic"/>
          <w:b/>
          <w:sz w:val="20"/>
          <w:szCs w:val="20"/>
        </w:rPr>
      </w:pPr>
      <w:r>
        <w:rPr>
          <w:rFonts w:ascii="Amnesty Trade Gothic" w:hAnsi="Amnesty Trade Gothic"/>
          <w:b/>
          <w:sz w:val="20"/>
        </w:rPr>
        <w:t>ASIA Y OCEANÍA</w:t>
      </w:r>
    </w:p>
    <w:p w:rsidR="000F1EC9" w:rsidRPr="001C385B" w:rsidRDefault="000F1EC9" w:rsidP="002F354C">
      <w:pPr>
        <w:rPr>
          <w:rFonts w:ascii="Amnesty Trade Gothic" w:hAnsi="Amnesty Trade Gothic"/>
          <w:b/>
          <w:sz w:val="20"/>
          <w:szCs w:val="20"/>
        </w:rPr>
      </w:pPr>
    </w:p>
    <w:p w:rsidR="000F1EC9" w:rsidRPr="001C385B" w:rsidRDefault="00736ED0" w:rsidP="002F354C">
      <w:pPr>
        <w:rPr>
          <w:rFonts w:ascii="Amnesty Trade Gothic" w:hAnsi="Amnesty Trade Gothic"/>
          <w:sz w:val="20"/>
          <w:szCs w:val="20"/>
        </w:rPr>
      </w:pPr>
      <w:r>
        <w:rPr>
          <w:rFonts w:ascii="Amnesty Trade Gothic" w:hAnsi="Amnesty Trade Gothic"/>
          <w:sz w:val="20"/>
        </w:rPr>
        <w:t xml:space="preserve">Se llevaron a cabo al menos 32 ejecuciones en nueve países de la región. No se incluyen en esta cifra las ejecuciones llevadas a cabo en </w:t>
      </w:r>
      <w:r>
        <w:rPr>
          <w:rFonts w:ascii="Amnesty Trade Gothic" w:hAnsi="Amnesty Trade Gothic"/>
          <w:b/>
          <w:sz w:val="20"/>
        </w:rPr>
        <w:t>China</w:t>
      </w:r>
      <w:r>
        <w:rPr>
          <w:rFonts w:ascii="Amnesty Trade Gothic" w:hAnsi="Amnesty Trade Gothic"/>
          <w:sz w:val="20"/>
        </w:rPr>
        <w:t xml:space="preserve">, país que ejecutó a más personas que el resto del mundo junto. No obstante, se ignora la verdadera magnitud del uso de la pena de muerte en China, porque los datos al respecto son secreto de Estado. </w:t>
      </w:r>
    </w:p>
    <w:p w:rsidR="000349D4" w:rsidRPr="001C385B" w:rsidRDefault="000349D4" w:rsidP="002F354C">
      <w:pPr>
        <w:rPr>
          <w:rFonts w:ascii="Amnesty Trade Gothic" w:hAnsi="Amnesty Trade Gothic"/>
          <w:sz w:val="20"/>
          <w:szCs w:val="20"/>
        </w:rPr>
      </w:pPr>
    </w:p>
    <w:p w:rsidR="00730913" w:rsidRPr="00A124AF" w:rsidRDefault="00A124AF" w:rsidP="002F354C">
      <w:pPr>
        <w:rPr>
          <w:rFonts w:ascii="Amnesty Trade Gothic" w:hAnsi="Amnesty Trade Gothic"/>
          <w:sz w:val="20"/>
          <w:szCs w:val="20"/>
        </w:rPr>
      </w:pPr>
      <w:r>
        <w:rPr>
          <w:rFonts w:ascii="Amnesty Trade Gothic" w:hAnsi="Amnesty Trade Gothic"/>
          <w:b/>
          <w:sz w:val="20"/>
        </w:rPr>
        <w:t>Pakistán</w:t>
      </w:r>
      <w:r>
        <w:rPr>
          <w:rFonts w:ascii="Amnesty Trade Gothic" w:hAnsi="Amnesty Trade Gothic"/>
          <w:sz w:val="20"/>
        </w:rPr>
        <w:t xml:space="preserve"> levantó en diciembre la moratoria, de seis años de duración, de las ejecuciones de civiles, y ejecutó a siete personas en el espacio de dos semanas.</w:t>
      </w:r>
    </w:p>
    <w:p w:rsidR="00A124AF" w:rsidRPr="001C385B" w:rsidRDefault="00A124AF" w:rsidP="002F354C">
      <w:pPr>
        <w:rPr>
          <w:rFonts w:ascii="Amnesty Trade Gothic" w:hAnsi="Amnesty Trade Gothic"/>
          <w:b/>
          <w:sz w:val="20"/>
          <w:szCs w:val="20"/>
        </w:rPr>
      </w:pPr>
    </w:p>
    <w:p w:rsidR="00984E95" w:rsidRPr="001C385B" w:rsidRDefault="00A300CF" w:rsidP="002F354C">
      <w:pPr>
        <w:rPr>
          <w:rFonts w:ascii="Amnesty Trade Gothic" w:hAnsi="Amnesty Trade Gothic"/>
          <w:sz w:val="20"/>
          <w:szCs w:val="20"/>
        </w:rPr>
      </w:pPr>
      <w:r>
        <w:rPr>
          <w:rFonts w:ascii="Amnesty Trade Gothic" w:hAnsi="Amnesty Trade Gothic"/>
          <w:b/>
          <w:sz w:val="20"/>
        </w:rPr>
        <w:t>Singapur</w:t>
      </w:r>
      <w:r>
        <w:rPr>
          <w:rFonts w:ascii="Amnesty Trade Gothic" w:hAnsi="Amnesty Trade Gothic"/>
          <w:sz w:val="20"/>
        </w:rPr>
        <w:t xml:space="preserve"> reanudó las ejecuciones en 2014 y ejecutó a dos personas durante el año, poniendo fin así a la moratoria de las ejecuciones impuesta en 2012.</w:t>
      </w:r>
    </w:p>
    <w:p w:rsidR="00C13A5C" w:rsidRPr="001C385B" w:rsidRDefault="00C13A5C" w:rsidP="002F354C">
      <w:pPr>
        <w:rPr>
          <w:rFonts w:ascii="Amnesty Trade Gothic" w:hAnsi="Amnesty Trade Gothic"/>
          <w:sz w:val="20"/>
          <w:szCs w:val="20"/>
        </w:rPr>
      </w:pPr>
    </w:p>
    <w:p w:rsidR="00926C51" w:rsidRPr="001C385B" w:rsidRDefault="00282308" w:rsidP="002F354C">
      <w:pPr>
        <w:rPr>
          <w:rFonts w:ascii="Amnesty Trade Gothic" w:hAnsi="Amnesty Trade Gothic"/>
          <w:sz w:val="20"/>
          <w:szCs w:val="20"/>
        </w:rPr>
      </w:pPr>
      <w:r>
        <w:rPr>
          <w:rFonts w:ascii="Amnesty Trade Gothic" w:hAnsi="Amnesty Trade Gothic"/>
          <w:sz w:val="20"/>
        </w:rPr>
        <w:t xml:space="preserve">Fue imposible confirmar el número real de ejecuciones llevadas a cabo en </w:t>
      </w:r>
      <w:r>
        <w:rPr>
          <w:rFonts w:ascii="Amnesty Trade Gothic" w:hAnsi="Amnesty Trade Gothic"/>
          <w:b/>
          <w:sz w:val="20"/>
        </w:rPr>
        <w:t>Corea del Norte</w:t>
      </w:r>
      <w:r>
        <w:rPr>
          <w:rFonts w:ascii="Amnesty Trade Gothic" w:hAnsi="Amnesty Trade Gothic"/>
          <w:sz w:val="20"/>
        </w:rPr>
        <w:t>. Fuentes fiables señalaban que se habían llevado a cabo al menos 50 ejecuciones, pero Amnistía Internacional cree que la cifra real puede ser mucho mayor.</w:t>
      </w:r>
    </w:p>
    <w:p w:rsidR="0010693E" w:rsidRPr="001C385B" w:rsidRDefault="0010693E" w:rsidP="002F354C">
      <w:pPr>
        <w:rPr>
          <w:rFonts w:ascii="Amnesty Trade Gothic" w:hAnsi="Amnesty Trade Gothic"/>
          <w:sz w:val="20"/>
          <w:szCs w:val="20"/>
        </w:rPr>
      </w:pPr>
    </w:p>
    <w:p w:rsidR="00926C51" w:rsidRPr="001C385B" w:rsidRDefault="00926C51" w:rsidP="002F354C">
      <w:pPr>
        <w:rPr>
          <w:rFonts w:ascii="Amnesty Trade Gothic" w:hAnsi="Amnesty Trade Gothic"/>
          <w:b/>
          <w:sz w:val="20"/>
          <w:szCs w:val="20"/>
        </w:rPr>
      </w:pPr>
      <w:r>
        <w:rPr>
          <w:rFonts w:ascii="Amnesty Trade Gothic" w:hAnsi="Amnesty Trade Gothic"/>
          <w:b/>
          <w:sz w:val="20"/>
        </w:rPr>
        <w:t>EUROPA Y ASIA CENTRAL</w:t>
      </w:r>
    </w:p>
    <w:p w:rsidR="00B259D6" w:rsidRDefault="00B259D6" w:rsidP="002F354C">
      <w:pPr>
        <w:rPr>
          <w:rFonts w:ascii="Amnesty Trade Gothic" w:hAnsi="Amnesty Trade Gothic"/>
          <w:sz w:val="20"/>
          <w:szCs w:val="20"/>
        </w:rPr>
      </w:pPr>
    </w:p>
    <w:p w:rsidR="00A72965" w:rsidRPr="001C385B" w:rsidRDefault="000A20A5" w:rsidP="002F354C">
      <w:pPr>
        <w:rPr>
          <w:rFonts w:ascii="Amnesty Trade Gothic" w:hAnsi="Amnesty Trade Gothic"/>
          <w:sz w:val="20"/>
          <w:szCs w:val="20"/>
        </w:rPr>
      </w:pPr>
      <w:r>
        <w:rPr>
          <w:rFonts w:ascii="Amnesty Trade Gothic" w:hAnsi="Amnesty Trade Gothic"/>
          <w:b/>
          <w:sz w:val="20"/>
        </w:rPr>
        <w:t>Bielorrusia</w:t>
      </w:r>
      <w:r>
        <w:rPr>
          <w:rFonts w:ascii="Amnesty Trade Gothic" w:hAnsi="Amnesty Trade Gothic"/>
          <w:sz w:val="20"/>
        </w:rPr>
        <w:t xml:space="preserve"> –el único país de la región que lleva a cabo ejecuciones– ejecutó al menos a tres personas durante el año, y puso fin con ello a un paréntesis de 24 meses en la aplicación de la pena de muerte. Las ejecuciones se caracterizaron por el secretismo: a los familiares y abogados de los condenados no se les notificaban hasta después de haberlas llevado a cabo.</w:t>
      </w:r>
    </w:p>
    <w:p w:rsidR="000A20A5" w:rsidRDefault="000A20A5" w:rsidP="002F354C">
      <w:pPr>
        <w:rPr>
          <w:rFonts w:ascii="Amnesty Trade Gothic" w:hAnsi="Amnesty Trade Gothic"/>
          <w:b/>
          <w:sz w:val="20"/>
          <w:szCs w:val="20"/>
        </w:rPr>
      </w:pPr>
    </w:p>
    <w:p w:rsidR="00926C51" w:rsidRPr="001C385B" w:rsidRDefault="00926C51" w:rsidP="002F354C">
      <w:pPr>
        <w:rPr>
          <w:rFonts w:ascii="Amnesty Trade Gothic" w:hAnsi="Amnesty Trade Gothic"/>
          <w:b/>
          <w:sz w:val="20"/>
          <w:szCs w:val="20"/>
        </w:rPr>
      </w:pPr>
      <w:r>
        <w:rPr>
          <w:rFonts w:ascii="Amnesty Trade Gothic" w:hAnsi="Amnesty Trade Gothic"/>
          <w:b/>
          <w:sz w:val="20"/>
        </w:rPr>
        <w:t>ORIENTE MEDIO Y NORTE DE ÁFRICA</w:t>
      </w:r>
    </w:p>
    <w:p w:rsidR="0062657F" w:rsidRPr="001C385B" w:rsidRDefault="0062657F" w:rsidP="00442B27">
      <w:pPr>
        <w:tabs>
          <w:tab w:val="left" w:pos="6427"/>
        </w:tabs>
        <w:rPr>
          <w:rFonts w:ascii="Amnesty Trade Gothic" w:hAnsi="Amnesty Trade Gothic"/>
          <w:sz w:val="20"/>
          <w:szCs w:val="20"/>
        </w:rPr>
      </w:pPr>
    </w:p>
    <w:p w:rsidR="00A02312" w:rsidRDefault="00C80E52" w:rsidP="00442B27">
      <w:pPr>
        <w:tabs>
          <w:tab w:val="left" w:pos="6427"/>
        </w:tabs>
        <w:rPr>
          <w:rFonts w:ascii="Amnesty Trade Gothic" w:hAnsi="Amnesty Trade Gothic"/>
          <w:b/>
          <w:sz w:val="20"/>
          <w:szCs w:val="20"/>
        </w:rPr>
      </w:pPr>
      <w:r>
        <w:rPr>
          <w:rFonts w:ascii="Amnesty Trade Gothic" w:hAnsi="Amnesty Trade Gothic"/>
          <w:sz w:val="20"/>
        </w:rPr>
        <w:t>Se llevaron a cabo al menos 491 ejecuciones en ocho países: una reducción del 23 por ciento respecto a las 638 ejecuciones registradas en seis países en 2013.</w:t>
      </w:r>
    </w:p>
    <w:p w:rsidR="00671630" w:rsidRDefault="00671630" w:rsidP="00442B27">
      <w:pPr>
        <w:tabs>
          <w:tab w:val="left" w:pos="6427"/>
        </w:tabs>
        <w:rPr>
          <w:rFonts w:ascii="Amnesty Trade Gothic" w:hAnsi="Amnesty Trade Gothic"/>
          <w:b/>
          <w:sz w:val="20"/>
          <w:szCs w:val="20"/>
        </w:rPr>
      </w:pPr>
    </w:p>
    <w:p w:rsidR="00671630" w:rsidRPr="001C385B" w:rsidRDefault="00671630" w:rsidP="00442B27">
      <w:pPr>
        <w:tabs>
          <w:tab w:val="left" w:pos="6427"/>
        </w:tabs>
        <w:rPr>
          <w:rFonts w:ascii="Amnesty Trade Gothic" w:hAnsi="Amnesty Trade Gothic"/>
          <w:sz w:val="20"/>
          <w:szCs w:val="20"/>
        </w:rPr>
      </w:pPr>
      <w:r>
        <w:rPr>
          <w:rFonts w:ascii="Amnesty Trade Gothic" w:hAnsi="Amnesty Trade Gothic"/>
          <w:b/>
          <w:sz w:val="20"/>
        </w:rPr>
        <w:t>Arabia Saudí, Irak</w:t>
      </w:r>
      <w:r>
        <w:rPr>
          <w:rFonts w:ascii="Amnesty Trade Gothic" w:hAnsi="Amnesty Trade Gothic"/>
          <w:sz w:val="20"/>
        </w:rPr>
        <w:t xml:space="preserve"> e </w:t>
      </w:r>
      <w:r>
        <w:rPr>
          <w:rFonts w:ascii="Amnesty Trade Gothic" w:hAnsi="Amnesty Trade Gothic"/>
          <w:b/>
          <w:sz w:val="20"/>
        </w:rPr>
        <w:t>Irán</w:t>
      </w:r>
      <w:r>
        <w:rPr>
          <w:rFonts w:ascii="Amnesty Trade Gothic" w:hAnsi="Amnesty Trade Gothic"/>
          <w:sz w:val="20"/>
        </w:rPr>
        <w:t xml:space="preserve"> fueron responsables del 90 por ciento de las ejecuciones registradas en la región.</w:t>
      </w:r>
    </w:p>
    <w:p w:rsidR="00606588" w:rsidRPr="001C385B" w:rsidRDefault="00606588" w:rsidP="00442B27">
      <w:pPr>
        <w:tabs>
          <w:tab w:val="left" w:pos="6427"/>
        </w:tabs>
        <w:rPr>
          <w:rFonts w:ascii="Amnesty Trade Gothic" w:hAnsi="Amnesty Trade Gothic"/>
          <w:sz w:val="20"/>
          <w:szCs w:val="20"/>
        </w:rPr>
      </w:pPr>
    </w:p>
    <w:p w:rsidR="005936FE" w:rsidRDefault="00606588" w:rsidP="00442B27">
      <w:pPr>
        <w:tabs>
          <w:tab w:val="left" w:pos="6427"/>
        </w:tabs>
        <w:rPr>
          <w:rFonts w:ascii="Amnesty Trade Gothic" w:hAnsi="Amnesty Trade Gothic"/>
          <w:sz w:val="20"/>
          <w:szCs w:val="20"/>
        </w:rPr>
      </w:pPr>
      <w:r>
        <w:rPr>
          <w:rFonts w:ascii="Amnesty Trade Gothic" w:hAnsi="Amnesty Trade Gothic"/>
          <w:sz w:val="20"/>
        </w:rPr>
        <w:t xml:space="preserve">No se pudo confirmar si hubo ejecuciones en </w:t>
      </w:r>
      <w:r>
        <w:rPr>
          <w:rFonts w:ascii="Amnesty Trade Gothic" w:hAnsi="Amnesty Trade Gothic"/>
          <w:b/>
          <w:sz w:val="20"/>
        </w:rPr>
        <w:t>Siria</w:t>
      </w:r>
      <w:r>
        <w:rPr>
          <w:rFonts w:ascii="Amnesty Trade Gothic" w:hAnsi="Amnesty Trade Gothic"/>
          <w:sz w:val="20"/>
        </w:rPr>
        <w:t>.</w:t>
      </w:r>
    </w:p>
    <w:p w:rsidR="006B4AAF" w:rsidRDefault="006B4AAF" w:rsidP="00442B27">
      <w:pPr>
        <w:tabs>
          <w:tab w:val="left" w:pos="6427"/>
        </w:tabs>
        <w:rPr>
          <w:rFonts w:ascii="Amnesty Trade Gothic" w:hAnsi="Amnesty Trade Gothic"/>
          <w:sz w:val="20"/>
          <w:szCs w:val="20"/>
        </w:rPr>
      </w:pPr>
    </w:p>
    <w:p w:rsidR="006B4AAF" w:rsidRPr="001C385B" w:rsidRDefault="006B4AAF" w:rsidP="00442B27">
      <w:pPr>
        <w:tabs>
          <w:tab w:val="left" w:pos="6427"/>
        </w:tabs>
        <w:rPr>
          <w:rFonts w:ascii="Amnesty Trade Gothic" w:hAnsi="Amnesty Trade Gothic"/>
          <w:sz w:val="20"/>
          <w:szCs w:val="20"/>
        </w:rPr>
      </w:pPr>
      <w:r>
        <w:rPr>
          <w:rFonts w:ascii="Amnesty Trade Gothic" w:hAnsi="Amnesty Trade Gothic"/>
          <w:sz w:val="20"/>
        </w:rPr>
        <w:t xml:space="preserve">En </w:t>
      </w:r>
      <w:r>
        <w:rPr>
          <w:rFonts w:ascii="Amnesty Trade Gothic" w:hAnsi="Amnesty Trade Gothic"/>
          <w:b/>
          <w:sz w:val="20"/>
        </w:rPr>
        <w:t>Irán</w:t>
      </w:r>
      <w:r>
        <w:rPr>
          <w:rFonts w:ascii="Amnesty Trade Gothic" w:hAnsi="Amnesty Trade Gothic"/>
          <w:sz w:val="20"/>
        </w:rPr>
        <w:t>, las autoridades anunciaron oficialmente al menos 289 ejecuciones pero, según fuentes fidedignas, se llevaron a cabo al menos 454 ejecuciones más, con lo que el total ascendió a casi 743.</w:t>
      </w:r>
    </w:p>
    <w:p w:rsidR="000D1A39" w:rsidRPr="001C385B" w:rsidRDefault="000D1A39" w:rsidP="00442B27">
      <w:pPr>
        <w:tabs>
          <w:tab w:val="left" w:pos="6427"/>
        </w:tabs>
        <w:rPr>
          <w:rFonts w:ascii="Amnesty Trade Gothic" w:hAnsi="Amnesty Trade Gothic"/>
          <w:sz w:val="20"/>
          <w:szCs w:val="20"/>
        </w:rPr>
      </w:pPr>
    </w:p>
    <w:p w:rsidR="003F6D56" w:rsidRDefault="00905F63" w:rsidP="00DC6CF3">
      <w:pPr>
        <w:tabs>
          <w:tab w:val="left" w:pos="6427"/>
        </w:tabs>
      </w:pPr>
      <w:r>
        <w:rPr>
          <w:rFonts w:ascii="Amnesty Trade Gothic" w:hAnsi="Amnesty Trade Gothic"/>
          <w:b/>
          <w:sz w:val="20"/>
        </w:rPr>
        <w:t>Egipto, Emiratos Árabes Unidos</w:t>
      </w:r>
      <w:r>
        <w:rPr>
          <w:rFonts w:ascii="Amnesty Trade Gothic" w:hAnsi="Amnesty Trade Gothic"/>
          <w:sz w:val="20"/>
        </w:rPr>
        <w:t xml:space="preserve"> y </w:t>
      </w:r>
      <w:r>
        <w:rPr>
          <w:rFonts w:ascii="Amnesty Trade Gothic" w:hAnsi="Amnesty Trade Gothic"/>
          <w:b/>
          <w:sz w:val="20"/>
        </w:rPr>
        <w:t>Jordania</w:t>
      </w:r>
      <w:r>
        <w:rPr>
          <w:rFonts w:ascii="Amnesty Trade Gothic" w:hAnsi="Amnesty Trade Gothic"/>
          <w:sz w:val="20"/>
        </w:rPr>
        <w:t xml:space="preserve"> reanudaron las ejecuciones en 2014. En diciembre, </w:t>
      </w:r>
      <w:r>
        <w:rPr>
          <w:rFonts w:ascii="Amnesty Trade Gothic" w:hAnsi="Amnesty Trade Gothic"/>
          <w:b/>
          <w:sz w:val="20"/>
        </w:rPr>
        <w:t>Jordania</w:t>
      </w:r>
      <w:r>
        <w:rPr>
          <w:rFonts w:ascii="Amnesty Trade Gothic" w:hAnsi="Amnesty Trade Gothic"/>
          <w:sz w:val="20"/>
        </w:rPr>
        <w:t xml:space="preserve"> ejecutó a 11 personas, las primeras en ocho años.</w:t>
      </w:r>
    </w:p>
    <w:sectPr w:rsidR="003F6D56" w:rsidSect="00116C5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7F" w:rsidRDefault="006B107F" w:rsidP="00926C51">
      <w:r>
        <w:separator/>
      </w:r>
    </w:p>
  </w:endnote>
  <w:endnote w:type="continuationSeparator" w:id="0">
    <w:p w:rsidR="006B107F" w:rsidRDefault="006B107F" w:rsidP="0092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槥?"/>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7F" w:rsidRDefault="006B107F" w:rsidP="00926C51">
      <w:r>
        <w:separator/>
      </w:r>
    </w:p>
  </w:footnote>
  <w:footnote w:type="continuationSeparator" w:id="0">
    <w:p w:rsidR="006B107F" w:rsidRDefault="006B107F" w:rsidP="00926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EA4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AE2BB8"/>
    <w:multiLevelType w:val="hybridMultilevel"/>
    <w:tmpl w:val="AD88C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712"/>
    <w:rsid w:val="00006AD0"/>
    <w:rsid w:val="00011A88"/>
    <w:rsid w:val="00023A28"/>
    <w:rsid w:val="0003229A"/>
    <w:rsid w:val="00032ADE"/>
    <w:rsid w:val="000349D4"/>
    <w:rsid w:val="00037A84"/>
    <w:rsid w:val="00063710"/>
    <w:rsid w:val="00067816"/>
    <w:rsid w:val="0008420C"/>
    <w:rsid w:val="00084469"/>
    <w:rsid w:val="00095138"/>
    <w:rsid w:val="000A20A5"/>
    <w:rsid w:val="000D1A39"/>
    <w:rsid w:val="000D3553"/>
    <w:rsid w:val="000D3A5C"/>
    <w:rsid w:val="000D6191"/>
    <w:rsid w:val="000D793E"/>
    <w:rsid w:val="000E0A6A"/>
    <w:rsid w:val="000F1EC9"/>
    <w:rsid w:val="000F1F21"/>
    <w:rsid w:val="000F789B"/>
    <w:rsid w:val="00102CF2"/>
    <w:rsid w:val="0010693E"/>
    <w:rsid w:val="00116C58"/>
    <w:rsid w:val="00156638"/>
    <w:rsid w:val="00172F95"/>
    <w:rsid w:val="00191748"/>
    <w:rsid w:val="001A107D"/>
    <w:rsid w:val="001C385B"/>
    <w:rsid w:val="001E56CE"/>
    <w:rsid w:val="002043C4"/>
    <w:rsid w:val="00212FFB"/>
    <w:rsid w:val="00227648"/>
    <w:rsid w:val="002332BA"/>
    <w:rsid w:val="00261696"/>
    <w:rsid w:val="0026767A"/>
    <w:rsid w:val="002701A2"/>
    <w:rsid w:val="00275D43"/>
    <w:rsid w:val="00276A6A"/>
    <w:rsid w:val="00282308"/>
    <w:rsid w:val="002850A2"/>
    <w:rsid w:val="00294B32"/>
    <w:rsid w:val="002951A3"/>
    <w:rsid w:val="002B32D6"/>
    <w:rsid w:val="002B6502"/>
    <w:rsid w:val="002C21D6"/>
    <w:rsid w:val="002C350A"/>
    <w:rsid w:val="002C4E67"/>
    <w:rsid w:val="002D5B82"/>
    <w:rsid w:val="002E27BC"/>
    <w:rsid w:val="002F354C"/>
    <w:rsid w:val="002F35BE"/>
    <w:rsid w:val="002F4CA3"/>
    <w:rsid w:val="00314C5D"/>
    <w:rsid w:val="00316DB1"/>
    <w:rsid w:val="00322029"/>
    <w:rsid w:val="00345CC0"/>
    <w:rsid w:val="0037788B"/>
    <w:rsid w:val="00380265"/>
    <w:rsid w:val="003911A0"/>
    <w:rsid w:val="00391873"/>
    <w:rsid w:val="0039199F"/>
    <w:rsid w:val="00391B7F"/>
    <w:rsid w:val="00394F91"/>
    <w:rsid w:val="003B557E"/>
    <w:rsid w:val="003C4187"/>
    <w:rsid w:val="003C6AA8"/>
    <w:rsid w:val="003E51D2"/>
    <w:rsid w:val="003E7DAC"/>
    <w:rsid w:val="003F6D56"/>
    <w:rsid w:val="00423B7C"/>
    <w:rsid w:val="004316DE"/>
    <w:rsid w:val="00433566"/>
    <w:rsid w:val="00442B27"/>
    <w:rsid w:val="00471A21"/>
    <w:rsid w:val="0047236A"/>
    <w:rsid w:val="00486761"/>
    <w:rsid w:val="0049551D"/>
    <w:rsid w:val="004A11CD"/>
    <w:rsid w:val="004B37E4"/>
    <w:rsid w:val="004C0D5F"/>
    <w:rsid w:val="004C33A7"/>
    <w:rsid w:val="004C7E69"/>
    <w:rsid w:val="004D446D"/>
    <w:rsid w:val="004E54F5"/>
    <w:rsid w:val="004F1F92"/>
    <w:rsid w:val="004F47D4"/>
    <w:rsid w:val="00506ECC"/>
    <w:rsid w:val="00516612"/>
    <w:rsid w:val="005178B2"/>
    <w:rsid w:val="00523DF1"/>
    <w:rsid w:val="00533F65"/>
    <w:rsid w:val="00535B6C"/>
    <w:rsid w:val="00545617"/>
    <w:rsid w:val="00556DE8"/>
    <w:rsid w:val="005628EC"/>
    <w:rsid w:val="00567777"/>
    <w:rsid w:val="005753E2"/>
    <w:rsid w:val="00584E33"/>
    <w:rsid w:val="00587AC2"/>
    <w:rsid w:val="005936FE"/>
    <w:rsid w:val="005959A9"/>
    <w:rsid w:val="005A404E"/>
    <w:rsid w:val="005B2FD9"/>
    <w:rsid w:val="005B312F"/>
    <w:rsid w:val="005B72FA"/>
    <w:rsid w:val="005D6931"/>
    <w:rsid w:val="006033EC"/>
    <w:rsid w:val="00606588"/>
    <w:rsid w:val="00606D5F"/>
    <w:rsid w:val="00621260"/>
    <w:rsid w:val="00623182"/>
    <w:rsid w:val="0062657F"/>
    <w:rsid w:val="0066030C"/>
    <w:rsid w:val="00660A5D"/>
    <w:rsid w:val="006618AA"/>
    <w:rsid w:val="00662242"/>
    <w:rsid w:val="00664D71"/>
    <w:rsid w:val="00671630"/>
    <w:rsid w:val="00685F4D"/>
    <w:rsid w:val="00685FA1"/>
    <w:rsid w:val="0069392A"/>
    <w:rsid w:val="006944DA"/>
    <w:rsid w:val="00695C21"/>
    <w:rsid w:val="006B107F"/>
    <w:rsid w:val="006B4AAF"/>
    <w:rsid w:val="006B7353"/>
    <w:rsid w:val="006C363C"/>
    <w:rsid w:val="006C679D"/>
    <w:rsid w:val="006D7802"/>
    <w:rsid w:val="006E02F7"/>
    <w:rsid w:val="006F0E37"/>
    <w:rsid w:val="006F65BA"/>
    <w:rsid w:val="00700282"/>
    <w:rsid w:val="007007F4"/>
    <w:rsid w:val="00712C16"/>
    <w:rsid w:val="00722895"/>
    <w:rsid w:val="00730913"/>
    <w:rsid w:val="00736ED0"/>
    <w:rsid w:val="0074351F"/>
    <w:rsid w:val="007437DB"/>
    <w:rsid w:val="00756275"/>
    <w:rsid w:val="00756E38"/>
    <w:rsid w:val="00763B2B"/>
    <w:rsid w:val="0078025D"/>
    <w:rsid w:val="00785F49"/>
    <w:rsid w:val="007941E6"/>
    <w:rsid w:val="007C16B6"/>
    <w:rsid w:val="007D1C78"/>
    <w:rsid w:val="007F0EDC"/>
    <w:rsid w:val="007F287D"/>
    <w:rsid w:val="007F4F65"/>
    <w:rsid w:val="00830955"/>
    <w:rsid w:val="00833A2C"/>
    <w:rsid w:val="00844071"/>
    <w:rsid w:val="0086129A"/>
    <w:rsid w:val="008849AC"/>
    <w:rsid w:val="0089047F"/>
    <w:rsid w:val="008A1BFB"/>
    <w:rsid w:val="008B1481"/>
    <w:rsid w:val="008B6872"/>
    <w:rsid w:val="008C15A7"/>
    <w:rsid w:val="00903C75"/>
    <w:rsid w:val="00905F63"/>
    <w:rsid w:val="009067EE"/>
    <w:rsid w:val="00926C51"/>
    <w:rsid w:val="00927F35"/>
    <w:rsid w:val="0093331D"/>
    <w:rsid w:val="00943141"/>
    <w:rsid w:val="009776E6"/>
    <w:rsid w:val="00977C7C"/>
    <w:rsid w:val="00984E95"/>
    <w:rsid w:val="00987D10"/>
    <w:rsid w:val="009C7979"/>
    <w:rsid w:val="009D7AC1"/>
    <w:rsid w:val="009E3AB2"/>
    <w:rsid w:val="009F74FC"/>
    <w:rsid w:val="00A02312"/>
    <w:rsid w:val="00A02578"/>
    <w:rsid w:val="00A0603A"/>
    <w:rsid w:val="00A124AF"/>
    <w:rsid w:val="00A300CF"/>
    <w:rsid w:val="00A34AF6"/>
    <w:rsid w:val="00A359BC"/>
    <w:rsid w:val="00A54D15"/>
    <w:rsid w:val="00A66A2B"/>
    <w:rsid w:val="00A70712"/>
    <w:rsid w:val="00A72965"/>
    <w:rsid w:val="00A80A4E"/>
    <w:rsid w:val="00A825F5"/>
    <w:rsid w:val="00A838DB"/>
    <w:rsid w:val="00A92275"/>
    <w:rsid w:val="00AA24D6"/>
    <w:rsid w:val="00AB1F35"/>
    <w:rsid w:val="00AC4F65"/>
    <w:rsid w:val="00AD0D83"/>
    <w:rsid w:val="00AD1373"/>
    <w:rsid w:val="00AD4CAF"/>
    <w:rsid w:val="00AF5DDA"/>
    <w:rsid w:val="00B0096A"/>
    <w:rsid w:val="00B02AAE"/>
    <w:rsid w:val="00B04544"/>
    <w:rsid w:val="00B1030F"/>
    <w:rsid w:val="00B158B6"/>
    <w:rsid w:val="00B259D6"/>
    <w:rsid w:val="00B44B7C"/>
    <w:rsid w:val="00B47AC9"/>
    <w:rsid w:val="00B665C7"/>
    <w:rsid w:val="00B92582"/>
    <w:rsid w:val="00B96D46"/>
    <w:rsid w:val="00BA1721"/>
    <w:rsid w:val="00BC0978"/>
    <w:rsid w:val="00BC1BEC"/>
    <w:rsid w:val="00BC7F10"/>
    <w:rsid w:val="00BE2C25"/>
    <w:rsid w:val="00BF1E44"/>
    <w:rsid w:val="00BF20B9"/>
    <w:rsid w:val="00C042A7"/>
    <w:rsid w:val="00C0454D"/>
    <w:rsid w:val="00C111CE"/>
    <w:rsid w:val="00C12659"/>
    <w:rsid w:val="00C12E78"/>
    <w:rsid w:val="00C13A5C"/>
    <w:rsid w:val="00C1684A"/>
    <w:rsid w:val="00C2509E"/>
    <w:rsid w:val="00C3485D"/>
    <w:rsid w:val="00C348A5"/>
    <w:rsid w:val="00C5224D"/>
    <w:rsid w:val="00C605EF"/>
    <w:rsid w:val="00C80E52"/>
    <w:rsid w:val="00C84B2A"/>
    <w:rsid w:val="00C85468"/>
    <w:rsid w:val="00C908CE"/>
    <w:rsid w:val="00C957E7"/>
    <w:rsid w:val="00CA1D47"/>
    <w:rsid w:val="00CA3EA7"/>
    <w:rsid w:val="00CA4452"/>
    <w:rsid w:val="00CB1A20"/>
    <w:rsid w:val="00CB60B1"/>
    <w:rsid w:val="00CC4755"/>
    <w:rsid w:val="00CC4E9B"/>
    <w:rsid w:val="00CE4CBD"/>
    <w:rsid w:val="00CE4CC4"/>
    <w:rsid w:val="00CF00FB"/>
    <w:rsid w:val="00CF0FA2"/>
    <w:rsid w:val="00CF40B8"/>
    <w:rsid w:val="00CF7047"/>
    <w:rsid w:val="00D07F77"/>
    <w:rsid w:val="00D178F2"/>
    <w:rsid w:val="00D2214B"/>
    <w:rsid w:val="00D24676"/>
    <w:rsid w:val="00D31613"/>
    <w:rsid w:val="00D44DAE"/>
    <w:rsid w:val="00D4506A"/>
    <w:rsid w:val="00D549FA"/>
    <w:rsid w:val="00D56527"/>
    <w:rsid w:val="00D64E25"/>
    <w:rsid w:val="00D80080"/>
    <w:rsid w:val="00D8051C"/>
    <w:rsid w:val="00D84931"/>
    <w:rsid w:val="00D8730B"/>
    <w:rsid w:val="00D90F56"/>
    <w:rsid w:val="00DA5A1F"/>
    <w:rsid w:val="00DC0AFE"/>
    <w:rsid w:val="00DC1879"/>
    <w:rsid w:val="00DC4D3C"/>
    <w:rsid w:val="00DC6CF3"/>
    <w:rsid w:val="00DD2E14"/>
    <w:rsid w:val="00DE55BD"/>
    <w:rsid w:val="00E070A1"/>
    <w:rsid w:val="00E14749"/>
    <w:rsid w:val="00E238D5"/>
    <w:rsid w:val="00E31345"/>
    <w:rsid w:val="00E47481"/>
    <w:rsid w:val="00E541FD"/>
    <w:rsid w:val="00E64226"/>
    <w:rsid w:val="00E7728F"/>
    <w:rsid w:val="00E806A7"/>
    <w:rsid w:val="00E81DB7"/>
    <w:rsid w:val="00E86998"/>
    <w:rsid w:val="00EA0604"/>
    <w:rsid w:val="00EC6121"/>
    <w:rsid w:val="00EC73AC"/>
    <w:rsid w:val="00ED29E5"/>
    <w:rsid w:val="00EE4294"/>
    <w:rsid w:val="00EE6AF1"/>
    <w:rsid w:val="00F00B7E"/>
    <w:rsid w:val="00F01B6B"/>
    <w:rsid w:val="00F03BC3"/>
    <w:rsid w:val="00F22DF8"/>
    <w:rsid w:val="00F31D74"/>
    <w:rsid w:val="00F477F5"/>
    <w:rsid w:val="00F47D81"/>
    <w:rsid w:val="00F57C68"/>
    <w:rsid w:val="00F65D04"/>
    <w:rsid w:val="00F6611F"/>
    <w:rsid w:val="00F66291"/>
    <w:rsid w:val="00F7503D"/>
    <w:rsid w:val="00F81048"/>
    <w:rsid w:val="00F876D1"/>
    <w:rsid w:val="00FB7458"/>
    <w:rsid w:val="00FC2C32"/>
    <w:rsid w:val="00FC6D95"/>
    <w:rsid w:val="00FD16AD"/>
    <w:rsid w:val="00FD17F3"/>
    <w:rsid w:val="00FD52FB"/>
    <w:rsid w:val="00FE5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12"/>
    <w:rPr>
      <w:rFonts w:ascii="Times New Roman" w:eastAsia="SimSu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C51"/>
    <w:pPr>
      <w:tabs>
        <w:tab w:val="center" w:pos="4320"/>
        <w:tab w:val="right" w:pos="8640"/>
      </w:tabs>
    </w:pPr>
  </w:style>
  <w:style w:type="character" w:customStyle="1" w:styleId="EncabezadoCar">
    <w:name w:val="Encabezado Car"/>
    <w:link w:val="Encabezado"/>
    <w:uiPriority w:val="99"/>
    <w:rsid w:val="00926C51"/>
    <w:rPr>
      <w:rFonts w:ascii="Times New Roman" w:eastAsia="SimSun" w:hAnsi="Times New Roman" w:cs="Times New Roman"/>
      <w:lang w:val="es-ES" w:eastAsia="es-ES"/>
    </w:rPr>
  </w:style>
  <w:style w:type="paragraph" w:styleId="Piedepgina">
    <w:name w:val="footer"/>
    <w:basedOn w:val="Normal"/>
    <w:link w:val="PiedepginaCar"/>
    <w:uiPriority w:val="99"/>
    <w:unhideWhenUsed/>
    <w:rsid w:val="00926C51"/>
    <w:pPr>
      <w:tabs>
        <w:tab w:val="center" w:pos="4320"/>
        <w:tab w:val="right" w:pos="8640"/>
      </w:tabs>
    </w:pPr>
  </w:style>
  <w:style w:type="character" w:customStyle="1" w:styleId="PiedepginaCar">
    <w:name w:val="Pie de página Car"/>
    <w:link w:val="Piedepgina"/>
    <w:uiPriority w:val="99"/>
    <w:rsid w:val="00926C51"/>
    <w:rPr>
      <w:rFonts w:ascii="Times New Roman" w:eastAsia="SimSun" w:hAnsi="Times New Roman" w:cs="Times New Roman"/>
      <w:lang w:val="es-ES" w:eastAsia="es-ES"/>
    </w:rPr>
  </w:style>
  <w:style w:type="character" w:styleId="Refdecomentario">
    <w:name w:val="annotation reference"/>
    <w:uiPriority w:val="99"/>
    <w:semiHidden/>
    <w:unhideWhenUsed/>
    <w:rsid w:val="00EA0604"/>
    <w:rPr>
      <w:sz w:val="16"/>
      <w:szCs w:val="16"/>
    </w:rPr>
  </w:style>
  <w:style w:type="paragraph" w:styleId="Textocomentario">
    <w:name w:val="annotation text"/>
    <w:basedOn w:val="Normal"/>
    <w:link w:val="TextocomentarioCar"/>
    <w:uiPriority w:val="99"/>
    <w:semiHidden/>
    <w:unhideWhenUsed/>
    <w:rsid w:val="00EA0604"/>
    <w:rPr>
      <w:sz w:val="20"/>
      <w:szCs w:val="20"/>
    </w:rPr>
  </w:style>
  <w:style w:type="character" w:customStyle="1" w:styleId="TextocomentarioCar">
    <w:name w:val="Texto comentario Car"/>
    <w:link w:val="Textocomentario"/>
    <w:uiPriority w:val="99"/>
    <w:semiHidden/>
    <w:rsid w:val="00EA0604"/>
    <w:rPr>
      <w:rFonts w:ascii="Times New Roman" w:eastAsia="SimSu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EA0604"/>
    <w:rPr>
      <w:b/>
      <w:bCs/>
    </w:rPr>
  </w:style>
  <w:style w:type="character" w:customStyle="1" w:styleId="AsuntodelcomentarioCar">
    <w:name w:val="Asunto del comentario Car"/>
    <w:link w:val="Asuntodelcomentario"/>
    <w:uiPriority w:val="99"/>
    <w:semiHidden/>
    <w:rsid w:val="00EA0604"/>
    <w:rPr>
      <w:rFonts w:ascii="Times New Roman" w:eastAsia="SimSun" w:hAnsi="Times New Roman"/>
      <w:b/>
      <w:bCs/>
      <w:lang w:eastAsia="es-ES"/>
    </w:rPr>
  </w:style>
  <w:style w:type="paragraph" w:styleId="Textodeglobo">
    <w:name w:val="Balloon Text"/>
    <w:basedOn w:val="Normal"/>
    <w:link w:val="TextodegloboCar"/>
    <w:uiPriority w:val="99"/>
    <w:semiHidden/>
    <w:unhideWhenUsed/>
    <w:rsid w:val="00EA0604"/>
    <w:rPr>
      <w:rFonts w:ascii="Tahoma" w:hAnsi="Tahoma" w:cs="Tahoma"/>
      <w:sz w:val="16"/>
      <w:szCs w:val="16"/>
    </w:rPr>
  </w:style>
  <w:style w:type="character" w:customStyle="1" w:styleId="TextodegloboCar">
    <w:name w:val="Texto de globo Car"/>
    <w:link w:val="Textodeglobo"/>
    <w:uiPriority w:val="99"/>
    <w:semiHidden/>
    <w:rsid w:val="00EA0604"/>
    <w:rPr>
      <w:rFonts w:ascii="Tahoma" w:eastAsia="SimSun" w:hAnsi="Tahoma" w:cs="Tahoma"/>
      <w:sz w:val="16"/>
      <w:szCs w:val="16"/>
      <w:lang w:eastAsia="es-ES"/>
    </w:rPr>
  </w:style>
  <w:style w:type="paragraph" w:customStyle="1" w:styleId="AIBodyText">
    <w:name w:val="AI Body Text"/>
    <w:basedOn w:val="Normal"/>
    <w:link w:val="AIBodyTextChar"/>
    <w:rsid w:val="00BC1BEC"/>
    <w:pPr>
      <w:widowControl w:val="0"/>
      <w:suppressAutoHyphens/>
      <w:spacing w:after="246" w:line="240" w:lineRule="atLeast"/>
    </w:pPr>
    <w:rPr>
      <w:rFonts w:ascii="Amnesty Trade Gothic" w:eastAsia="Times New Roman" w:hAnsi="Amnesty Trade Gothic"/>
      <w:color w:val="000000"/>
      <w:sz w:val="18"/>
    </w:rPr>
  </w:style>
  <w:style w:type="character" w:customStyle="1" w:styleId="AIBodyTextChar">
    <w:name w:val="AI Body Text Char"/>
    <w:link w:val="AIBodyText"/>
    <w:rsid w:val="00BC1BEC"/>
    <w:rPr>
      <w:rFonts w:ascii="Amnesty Trade Gothic" w:eastAsia="Times New Roman" w:hAnsi="Amnesty Trade Gothic"/>
      <w:color w:val="000000"/>
      <w:sz w:val="18"/>
      <w:szCs w:val="24"/>
      <w:lang w:val="es-ES" w:eastAsia="es-ES"/>
    </w:rPr>
  </w:style>
  <w:style w:type="character" w:styleId="Refdenotaalpie">
    <w:name w:val="footnote reference"/>
    <w:rsid w:val="00D56527"/>
    <w:rPr>
      <w:vertAlign w:val="superscript"/>
    </w:rPr>
  </w:style>
  <w:style w:type="paragraph" w:customStyle="1" w:styleId="Sombreadovistoso-nfasis11">
    <w:name w:val="Sombreado vistoso - Énfasis 11"/>
    <w:hidden/>
    <w:uiPriority w:val="71"/>
    <w:unhideWhenUsed/>
    <w:rsid w:val="00391B7F"/>
    <w:rPr>
      <w:rFonts w:ascii="Times New Roman" w:eastAsia="SimSu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3595-339A-4D6A-9861-D18B3DC7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5724</Characters>
  <Application>Microsoft Office Word</Application>
  <DocSecurity>0</DocSecurity>
  <Lines>130</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AMNESTY INTERNATIONAL</vt:lpstr>
      <vt:lpstr>AMNESTY INTERNATIONAL</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INTERNATIONAL</dc:title>
  <dc:subject/>
  <dc:creator>Olof Blomqvist</dc:creator>
  <cp:keywords/>
  <cp:lastModifiedBy>srodriguez</cp:lastModifiedBy>
  <cp:revision>2</cp:revision>
  <cp:lastPrinted>2015-03-23T12:57:00Z</cp:lastPrinted>
  <dcterms:created xsi:type="dcterms:W3CDTF">2015-03-24T10:45:00Z</dcterms:created>
  <dcterms:modified xsi:type="dcterms:W3CDTF">2015-03-24T10:45:00Z</dcterms:modified>
</cp:coreProperties>
</file>